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A4E" w:rsidRDefault="00263A4E">
      <w:pPr>
        <w:jc w:val="center"/>
        <w:rPr>
          <w:b/>
        </w:rPr>
      </w:pPr>
    </w:p>
    <w:p w:rsidR="00263A4E" w:rsidRDefault="00263A4E">
      <w:pPr>
        <w:ind w:left="1080"/>
        <w:rPr>
          <w:b/>
        </w:rPr>
      </w:pPr>
    </w:p>
    <w:p w:rsidR="00263A4E" w:rsidRDefault="00717F02">
      <w:pPr>
        <w:ind w:left="1080"/>
        <w:jc w:val="center"/>
        <w:rPr>
          <w:b/>
        </w:rPr>
      </w:pPr>
      <w:r>
        <w:rPr>
          <w:b/>
        </w:rPr>
        <w:t>2016 METŲ GILUMINIO VEIKLOS KOKYBĖS ĮSIVERTINIMO IŠVADOS</w:t>
      </w:r>
    </w:p>
    <w:p w:rsidR="00263A4E" w:rsidRDefault="00263A4E">
      <w:pPr>
        <w:ind w:left="1080"/>
        <w:jc w:val="center"/>
        <w:rPr>
          <w:b/>
        </w:rPr>
      </w:pPr>
    </w:p>
    <w:p w:rsidR="00263A4E" w:rsidRDefault="00263A4E">
      <w:pPr>
        <w:jc w:val="center"/>
        <w:rPr>
          <w:b/>
        </w:rPr>
      </w:pPr>
    </w:p>
    <w:tbl>
      <w:tblPr>
        <w:tblW w:w="14317" w:type="dxa"/>
        <w:tblInd w:w="108" w:type="dxa"/>
        <w:tblCellMar>
          <w:left w:w="10" w:type="dxa"/>
          <w:right w:w="10" w:type="dxa"/>
        </w:tblCellMar>
        <w:tblLook w:val="04A0" w:firstRow="1" w:lastRow="0" w:firstColumn="1" w:lastColumn="0" w:noHBand="0" w:noVBand="1"/>
      </w:tblPr>
      <w:tblGrid>
        <w:gridCol w:w="14317"/>
      </w:tblGrid>
      <w:tr w:rsidR="00263A4E">
        <w:tc>
          <w:tcPr>
            <w:tcW w:w="14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3A4E" w:rsidRDefault="00717F02">
            <w:pPr>
              <w:ind w:firstLine="601"/>
              <w:rPr>
                <w:b/>
              </w:rPr>
            </w:pPr>
            <w:r>
              <w:rPr>
                <w:b/>
              </w:rPr>
              <w:t xml:space="preserve">I. Sritis. Rezultatai. </w:t>
            </w:r>
          </w:p>
          <w:p w:rsidR="00263A4E" w:rsidRDefault="00717F02">
            <w:pPr>
              <w:ind w:firstLine="601"/>
            </w:pPr>
            <w:r>
              <w:t>Tema. 1.1. Asmenybės branda.</w:t>
            </w:r>
          </w:p>
          <w:p w:rsidR="00263A4E" w:rsidRDefault="00717F02">
            <w:pPr>
              <w:ind w:firstLine="601"/>
            </w:pPr>
            <w:r>
              <w:t>Veiklos rodiklis 1.1.1. Asmenybės tapsmas.</w:t>
            </w:r>
          </w:p>
          <w:p w:rsidR="00263A4E" w:rsidRDefault="00717F02">
            <w:pPr>
              <w:ind w:firstLine="601"/>
              <w:jc w:val="both"/>
            </w:pPr>
            <w:r>
              <w:t xml:space="preserve">Veiklos kokybės įsivertinimo darbo grupės atliktos analizės dėl mokinių savivokos, socialumo, gyvenimo planavimo išvadose fiksuota, kad 50 proc. mokinių turi tolesnio mokymosi siekių ir planų, 40 proc. – suvokia savo asmenybės unikalumą, žino savo gabumus ir polinkius, bet tik 15 proc. iš jų moka valdytis stresinėse situacijose. Remiantis klasės vadovų darbo planų analize, išsiaiškinta, kad Ugdymo karjerai programa 100 proc. integruojama į klasių valandėles. Nustatyta, jog 90 proc. mokinių aktyviai dalyvavo Sveikatos ugdymo ir stiprinimo programoje. </w:t>
            </w:r>
          </w:p>
          <w:p w:rsidR="00263A4E" w:rsidRDefault="00717F02">
            <w:pPr>
              <w:ind w:firstLine="601"/>
              <w:jc w:val="both"/>
            </w:pPr>
            <w:r>
              <w:t>Rekomenduojama. Vykdyti Sveikatos ugdymo ir stiprinimo programą: skatinti rinktis sveiką gyvenimo būdą, 2017 m. prioritetine kryptimi pasirinkti psichinės sveikatos ugdymą; visose klasėse vykdyti savęs pažinimo, socialinių įgūdžių formavimo programas.</w:t>
            </w:r>
          </w:p>
          <w:p w:rsidR="00263A4E" w:rsidRDefault="00717F02">
            <w:pPr>
              <w:ind w:firstLine="601"/>
              <w:rPr>
                <w:b/>
              </w:rPr>
            </w:pPr>
            <w:r>
              <w:rPr>
                <w:b/>
              </w:rPr>
              <w:t xml:space="preserve">II. Sritis. </w:t>
            </w:r>
            <w:proofErr w:type="spellStart"/>
            <w:r>
              <w:rPr>
                <w:b/>
              </w:rPr>
              <w:t>Ugdymas(is)ir</w:t>
            </w:r>
            <w:proofErr w:type="spellEnd"/>
            <w:r>
              <w:rPr>
                <w:b/>
              </w:rPr>
              <w:t xml:space="preserve"> mokinių patirtys</w:t>
            </w:r>
          </w:p>
          <w:p w:rsidR="00263A4E" w:rsidRDefault="00717F02">
            <w:pPr>
              <w:ind w:firstLine="601"/>
            </w:pPr>
            <w:r>
              <w:t>Tema. 2.2.Vadovavimas mokymuisi.</w:t>
            </w:r>
          </w:p>
          <w:p w:rsidR="00263A4E" w:rsidRDefault="00717F02">
            <w:pPr>
              <w:ind w:firstLine="601"/>
            </w:pPr>
            <w:r>
              <w:t>Veiklos rodiklis. 2.2.2. Mokymosi organizavimas.</w:t>
            </w:r>
          </w:p>
          <w:p w:rsidR="00263A4E" w:rsidRDefault="00717F02">
            <w:pPr>
              <w:ind w:firstLine="601"/>
              <w:jc w:val="both"/>
            </w:pPr>
            <w:r>
              <w:t xml:space="preserve">Išanalizavus IQES </w:t>
            </w:r>
            <w:proofErr w:type="spellStart"/>
            <w:r>
              <w:t>online.lt</w:t>
            </w:r>
            <w:proofErr w:type="spellEnd"/>
            <w:r>
              <w:t xml:space="preserve"> apklausos mokiniams duomenis, nustatyta, kad dalis (53 proc.) 6–8 klasių, I–IV gimnazijos klasių mokinių teigė, kad pamokose užduotys yra diferencijuojamos, t.y. parenkamos pagal mokinio galimybes, siekius; 59 proc. – kad individualiam darbui gauna skirtingas užduotis, kurios skiriamos </w:t>
            </w:r>
            <w:proofErr w:type="spellStart"/>
            <w:r>
              <w:t>atsižvelginat</w:t>
            </w:r>
            <w:proofErr w:type="spellEnd"/>
            <w:r>
              <w:t xml:space="preserve"> į jų pažangumą. Išanalizavus mokinių tėvų apklausos duomenis, nustatyta, kad 86 proc. mokinių tėvų mano, kad per pamokas pateikiamos užduotys nėra per sunkios, 94 proc. – nėra per lengvos. Apibendrinus stebėtų pamokų protokolus fiksuota, kad 50 proc. pamokų užduotys yra diferencijuojamos. </w:t>
            </w:r>
          </w:p>
          <w:p w:rsidR="00263A4E" w:rsidRDefault="00717F02">
            <w:pPr>
              <w:ind w:firstLine="601"/>
              <w:jc w:val="both"/>
            </w:pPr>
            <w:proofErr w:type="spellStart"/>
            <w:r>
              <w:t>Rekomentuojama</w:t>
            </w:r>
            <w:proofErr w:type="spellEnd"/>
            <w:r>
              <w:t>. Planuoti ir organizuoti veiklą, atsižvelgiant į mokinių gebėjimus, poreikius: personalizuoti, diferencijuoti; stebėti ir  fiksuoti individualią pažangą; veiksmingai taikyti pamokose išmokimo būdus, metodus; koreguoti namų ir kontrolinių darbų skyrimo tvarką.</w:t>
            </w:r>
          </w:p>
          <w:p w:rsidR="00263A4E" w:rsidRDefault="00717F02">
            <w:pPr>
              <w:tabs>
                <w:tab w:val="left" w:pos="720"/>
              </w:tabs>
              <w:ind w:firstLine="601"/>
              <w:jc w:val="both"/>
              <w:rPr>
                <w:b/>
              </w:rPr>
            </w:pPr>
            <w:r>
              <w:rPr>
                <w:b/>
              </w:rPr>
              <w:t>IV. Sritis. Lyderystė ir vadyba.</w:t>
            </w:r>
          </w:p>
          <w:p w:rsidR="00263A4E" w:rsidRDefault="00717F02">
            <w:pPr>
              <w:ind w:firstLine="601"/>
            </w:pPr>
            <w:r>
              <w:t xml:space="preserve">Tema. 4.1. Veiklos planavimas ir organizavimas. </w:t>
            </w:r>
          </w:p>
          <w:p w:rsidR="00263A4E" w:rsidRDefault="00717F02">
            <w:pPr>
              <w:ind w:firstLine="601"/>
            </w:pPr>
            <w:r>
              <w:t xml:space="preserve">Veiklos rodiklis. 4.1.1. Perspektyva ir bendruomenės susitarimai. </w:t>
            </w:r>
          </w:p>
          <w:p w:rsidR="00263A4E" w:rsidRDefault="00717F02">
            <w:pPr>
              <w:ind w:firstLine="601"/>
              <w:jc w:val="both"/>
            </w:pPr>
            <w:r>
              <w:t xml:space="preserve">Remiantis apklausos duomenimis, paaiškėjo, kad 90 proc. tėvų palankiai vertina gimnazijos veiklą, 80 proc. mokinių didžiuojasi, kad mokosi šioje gimnazijoje. Iš dokumentų analizės, apklausos duomenų nustatyta, kad individualus mokytojų kvalifikacijos kėlimas 70 proc. orientuotas į išsikeltus gimnazijos tikslus ir uždavinius; 25 proc. mokytojų ugdė bendrąsias kompetencijas, 17 proc. – dalykines kompetencijas, 30 proc. – plėtoja projektinį ugdymą, 7 proc. – patys rašo projektus. </w:t>
            </w:r>
          </w:p>
          <w:p w:rsidR="00263A4E" w:rsidRDefault="00717F02">
            <w:pPr>
              <w:ind w:left="34" w:firstLine="567"/>
              <w:jc w:val="both"/>
            </w:pPr>
            <w:r>
              <w:t>Rekomenduojama. Tobulinti mokytojų kompetencijas rengiant tarptautinius projektus; plėtoti ryšius su socialiniais partneriais, siekti visuotinio, veiksmingo, efektyvaus mokykloje priimtų tvarkų laikymosi.</w:t>
            </w:r>
          </w:p>
          <w:p w:rsidR="00263A4E" w:rsidRDefault="00717F02">
            <w:pPr>
              <w:ind w:firstLine="601"/>
              <w:jc w:val="both"/>
              <w:rPr>
                <w:b/>
              </w:rPr>
            </w:pPr>
            <w:r>
              <w:rPr>
                <w:b/>
              </w:rPr>
              <w:t xml:space="preserve">IV. Sritis. Lyderystė ir vadyba. </w:t>
            </w:r>
          </w:p>
          <w:p w:rsidR="00263A4E" w:rsidRDefault="00717F02">
            <w:pPr>
              <w:ind w:firstLine="601"/>
              <w:jc w:val="both"/>
            </w:pPr>
            <w:r>
              <w:lastRenderedPageBreak/>
              <w:t>Tema. 4.3. Asmeninis meistriškumas.</w:t>
            </w:r>
          </w:p>
          <w:p w:rsidR="00263A4E" w:rsidRDefault="00717F02">
            <w:pPr>
              <w:ind w:firstLine="601"/>
              <w:jc w:val="both"/>
            </w:pPr>
            <w:r>
              <w:t>Veiklos rodiklis 4.3.1. Pozityvus profesionalumas.</w:t>
            </w:r>
          </w:p>
          <w:p w:rsidR="00263A4E" w:rsidRDefault="00717F02">
            <w:pPr>
              <w:ind w:firstLine="601"/>
              <w:jc w:val="both"/>
            </w:pPr>
            <w:r>
              <w:t xml:space="preserve">Analizuojant mokytojų 2016 m. spalio mėn. </w:t>
            </w:r>
            <w:proofErr w:type="spellStart"/>
            <w:r>
              <w:t>iquesonline.lt</w:t>
            </w:r>
            <w:proofErr w:type="spellEnd"/>
            <w:r>
              <w:t xml:space="preserve"> platformoje atliktos apklausos duomenis, fiksuota, kad mokytojams patinka jų darbas: visiškai sutinka 71 proc., gerbia mokinius ir laikosi pedagogo etikos – visiškai sutinka 83 proc., domisi ir seka naujoves – visiškai sutinka 75 proc., kad dirba šiuolaikiškai veiksmingai ir įdomiai, visiškai sutinka 38 proc.</w:t>
            </w:r>
          </w:p>
          <w:p w:rsidR="00263A4E" w:rsidRDefault="00717F02">
            <w:pPr>
              <w:tabs>
                <w:tab w:val="left" w:pos="720"/>
              </w:tabs>
              <w:ind w:left="34" w:firstLine="567"/>
              <w:jc w:val="both"/>
            </w:pPr>
            <w:r>
              <w:t>Rekomenduojama. Sukurti mokytojų skatinimo tvarkos aprašą, koreguoti kvalifikacijos tobulinimo programą.</w:t>
            </w:r>
          </w:p>
        </w:tc>
      </w:tr>
    </w:tbl>
    <w:p w:rsidR="00263A4E" w:rsidRDefault="00263A4E"/>
    <w:p w:rsidR="006C7BAB" w:rsidRDefault="006C7BAB"/>
    <w:p w:rsidR="009504E3" w:rsidRDefault="009504E3"/>
    <w:p w:rsidR="009504E3" w:rsidRDefault="009504E3"/>
    <w:p w:rsidR="009504E3" w:rsidRDefault="009504E3"/>
    <w:p w:rsidR="009504E3" w:rsidRDefault="009504E3"/>
    <w:p w:rsidR="009504E3" w:rsidRDefault="009504E3"/>
    <w:p w:rsidR="009504E3" w:rsidRDefault="009504E3" w:rsidP="009504E3">
      <w:pPr>
        <w:jc w:val="center"/>
      </w:pPr>
      <w:r>
        <w:t xml:space="preserve">                                                                                                  </w:t>
      </w:r>
      <w:bookmarkStart w:id="0" w:name="_GoBack"/>
      <w:bookmarkEnd w:id="0"/>
      <w:r w:rsidR="006C7BAB">
        <w:t>Veiklos įsivertinimo grupės</w:t>
      </w:r>
      <w:r>
        <w:t xml:space="preserve"> pirmininkė   mokyt. Rasa  </w:t>
      </w:r>
      <w:proofErr w:type="spellStart"/>
      <w:r>
        <w:t>Kaušpėdienė</w:t>
      </w:r>
      <w:proofErr w:type="spellEnd"/>
    </w:p>
    <w:p w:rsidR="006C7BAB" w:rsidRDefault="009504E3" w:rsidP="009504E3">
      <w:pPr>
        <w:jc w:val="right"/>
      </w:pPr>
      <w:r>
        <w:t xml:space="preserve"> </w:t>
      </w:r>
    </w:p>
    <w:sectPr w:rsidR="006C7BAB">
      <w:pgSz w:w="16838" w:h="11906" w:orient="landscape"/>
      <w:pgMar w:top="567" w:right="1134" w:bottom="1701"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51D" w:rsidRDefault="00A1651D">
      <w:r>
        <w:separator/>
      </w:r>
    </w:p>
  </w:endnote>
  <w:endnote w:type="continuationSeparator" w:id="0">
    <w:p w:rsidR="00A1651D" w:rsidRDefault="00A16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51D" w:rsidRDefault="00A1651D">
      <w:r>
        <w:rPr>
          <w:color w:val="000000"/>
        </w:rPr>
        <w:separator/>
      </w:r>
    </w:p>
  </w:footnote>
  <w:footnote w:type="continuationSeparator" w:id="0">
    <w:p w:rsidR="00A1651D" w:rsidRDefault="00A165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
  <w:rsids>
    <w:rsidRoot w:val="00263A4E"/>
    <w:rsid w:val="00263A4E"/>
    <w:rsid w:val="003B0C6E"/>
    <w:rsid w:val="006C7BAB"/>
    <w:rsid w:val="00717F02"/>
    <w:rsid w:val="009504E3"/>
    <w:rsid w:val="00A1651D"/>
    <w:rsid w:val="00F73E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pPr>
      <w:suppressAutoHyphens/>
      <w:spacing w:after="0" w:line="240" w:lineRule="auto"/>
    </w:pPr>
    <w:rPr>
      <w:rFonts w:ascii="Times New Roman" w:eastAsia="Times New Roman" w:hAnsi="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pPr>
      <w:suppressAutoHyphens/>
      <w:spacing w:after="0" w:line="240" w:lineRule="auto"/>
    </w:pPr>
    <w:rPr>
      <w:rFonts w:ascii="Times New Roman" w:eastAsia="Times New Roman" w:hAnsi="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2287</Words>
  <Characters>1304</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Bibliotekos viešas</dc:creator>
  <cp:lastModifiedBy>Bibliotekos viešas</cp:lastModifiedBy>
  <cp:revision>6</cp:revision>
  <cp:lastPrinted>2017-10-11T06:45:00Z</cp:lastPrinted>
  <dcterms:created xsi:type="dcterms:W3CDTF">2017-10-11T06:30:00Z</dcterms:created>
  <dcterms:modified xsi:type="dcterms:W3CDTF">2017-10-11T06:49:00Z</dcterms:modified>
</cp:coreProperties>
</file>