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EB" w:rsidRDefault="00BD33EB" w:rsidP="004F5349">
      <w:pPr>
        <w:jc w:val="center"/>
        <w:rPr>
          <w:b/>
        </w:rPr>
      </w:pPr>
    </w:p>
    <w:p w:rsidR="00BD33EB" w:rsidRDefault="00BD33EB" w:rsidP="00BD33EB">
      <w:pPr>
        <w:jc w:val="center"/>
        <w:rPr>
          <w:b/>
        </w:rPr>
      </w:pPr>
      <w:r>
        <w:rPr>
          <w:b/>
        </w:rPr>
        <w:t>GIMNAZIJOS VEIKLOS VIDAUS ĮSIVERTINIMO IŠVADOS</w:t>
      </w:r>
    </w:p>
    <w:p w:rsidR="00BD33EB" w:rsidRDefault="00BD33EB" w:rsidP="00BD33EB">
      <w:pPr>
        <w:jc w:val="center"/>
        <w:rPr>
          <w:b/>
        </w:rPr>
      </w:pPr>
      <w:r>
        <w:rPr>
          <w:b/>
        </w:rPr>
        <w:t>TOBULINTINOS SRITYS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D33EB" w:rsidTr="00BD33EB">
        <w:tc>
          <w:tcPr>
            <w:tcW w:w="14850" w:type="dxa"/>
            <w:tcBorders>
              <w:top w:val="single" w:sz="4" w:space="0" w:color="auto"/>
              <w:left w:val="single" w:sz="4" w:space="0" w:color="auto"/>
              <w:bottom w:val="single" w:sz="4" w:space="0" w:color="auto"/>
              <w:right w:val="single" w:sz="4" w:space="0" w:color="auto"/>
            </w:tcBorders>
            <w:hideMark/>
          </w:tcPr>
          <w:p w:rsidR="00BD33EB" w:rsidRDefault="00BD33EB">
            <w:r>
              <w:t>Pasirinkta : Sritis: 1. Mokyklos kultūra.</w:t>
            </w:r>
          </w:p>
          <w:p w:rsidR="00BD33EB" w:rsidRDefault="00BD33EB">
            <w:r>
              <w:t xml:space="preserve">                  Tema: 1.3. Tvarka. </w:t>
            </w:r>
          </w:p>
          <w:p w:rsidR="00BD33EB" w:rsidRDefault="00BD33EB">
            <w:r>
              <w:t xml:space="preserve">                  Rodiklis: 1.3.1. Darbo tvarka ir taisyklės.</w:t>
            </w:r>
          </w:p>
          <w:p w:rsidR="00BD33EB" w:rsidRDefault="00BD33EB">
            <w:r>
              <w:t xml:space="preserve">                  Tema: 1.4. Mokyklos ryšiai.</w:t>
            </w:r>
          </w:p>
          <w:p w:rsidR="00BD33EB" w:rsidRDefault="00BD33EB">
            <w:r>
              <w:t xml:space="preserve">                  Rodiklis: 1.4.2. Partnerystė su kitomis institucijomis.</w:t>
            </w:r>
          </w:p>
          <w:p w:rsidR="00BD33EB" w:rsidRDefault="00BD33EB">
            <w:r>
              <w:t xml:space="preserve">Komentaras: </w:t>
            </w:r>
          </w:p>
          <w:p w:rsidR="00BD33EB" w:rsidRDefault="00BD33EB">
            <w:pPr>
              <w:ind w:firstLine="851"/>
            </w:pPr>
            <w:r>
              <w:t>Atlikus platųjį ir giluminį veiklos įsivertinimą, akreditavus vidurinio ugdymo programą, stebint mokytojų ir mokinių veiklą, pasikeitus mokyklos vadovui  paaiškėjo, kad labai svarbu koreguoti kai kuriuos tvarkos aprašus bei tvarkos taisykles. Stebėta, kad ne visų tvarkų ir aprašų sistemingai laikomasi ir būtina sustiprinti taisyklių bei reikalavimų priežiūrą.</w:t>
            </w:r>
          </w:p>
          <w:p w:rsidR="00BD33EB" w:rsidRDefault="00BD33EB">
            <w:pPr>
              <w:ind w:firstLine="851"/>
            </w:pPr>
            <w:r>
              <w:t xml:space="preserve">Gimnazijos ryšiai su šalies švietimo ir ugdymo įstaigomis nėra kryptingi, todėl pasikeitus mokyklos statusui, reikia siekti bendravimo ir bendradarbiavimo kryptingos veiklos, tikslinga būtų </w:t>
            </w:r>
            <w:proofErr w:type="spellStart"/>
            <w:r>
              <w:t>bendradarbiuti</w:t>
            </w:r>
            <w:proofErr w:type="spellEnd"/>
            <w:r>
              <w:t xml:space="preserve">  su užsienio institucijomis, įtraukiant mokytojus ir mokinius į tarptautinių mainų programas.</w:t>
            </w:r>
          </w:p>
          <w:p w:rsidR="00BD33EB" w:rsidRDefault="00BD33EB">
            <w:r>
              <w:t>Pasirinkta: Sritis: 2. Ugdymas ir mokymasis.</w:t>
            </w:r>
          </w:p>
          <w:p w:rsidR="00BD33EB" w:rsidRDefault="00BD33EB">
            <w:r>
              <w:t xml:space="preserve">                  Tema: 2.3. Mokymo kokybė.</w:t>
            </w:r>
          </w:p>
          <w:p w:rsidR="00BD33EB" w:rsidRDefault="00BD33EB">
            <w:r>
              <w:t xml:space="preserve">                  Rodiklis: 2.3.1. Mokymo nuostatos ir būdai.</w:t>
            </w:r>
          </w:p>
          <w:p w:rsidR="00BD33EB" w:rsidRDefault="00BD33EB">
            <w:r>
              <w:t xml:space="preserve">                  Tema: 2.6. Vertinimas ugdant.</w:t>
            </w:r>
          </w:p>
          <w:p w:rsidR="00BD33EB" w:rsidRDefault="00BD33EB">
            <w:r>
              <w:t xml:space="preserve">                  Rodiklis: 2.6.2. Vertinimas kaip ugdymas.</w:t>
            </w:r>
          </w:p>
          <w:p w:rsidR="00BD33EB" w:rsidRDefault="00BD33EB">
            <w:r>
              <w:t>Komentaras:</w:t>
            </w:r>
          </w:p>
          <w:p w:rsidR="00BD33EB" w:rsidRDefault="00BD33EB">
            <w:pPr>
              <w:ind w:firstLine="851"/>
            </w:pPr>
            <w:r>
              <w:t xml:space="preserve">Pamokos kokybė ir toliau lieka svarbiausia pedagoginės veiklos sritimi. Stebint pamokas, analizuojant tyrimus ir apklausas pastebėta, kad 80 procentų mokytojų ugdymo procese naudoja  bent po penkis aktyvius  metodus kiekvienoje mokomoje klasėje, 70 procentų mokytojų po tris-keturias pamokas vedė kitose aplinkose. Tačiau dalis mokytojų aktyvaus mokymosi metodus naudoja tik pavienėse pamokose, daugumoje pamokų vyrauja mokymo paradigma. </w:t>
            </w:r>
          </w:p>
          <w:p w:rsidR="00BD33EB" w:rsidRDefault="00BD33EB">
            <w:pPr>
              <w:ind w:firstLine="851"/>
            </w:pPr>
            <w:r>
              <w:t>Vidurinio ugdymo akreditacijos, stebėtų pamokų ir įsivertinimo išvadose fiksuota, kad būtina aptarti ir koreguoti Mokinių pažangos ir pasiekimų vertinimo aprašą. Dalis mokytojų nesilaiko Mokinių pažangos ir pasiekimų vertinimo apraše fiksuotų susitarimų. Dalies mokinių teigimu, vertinimas ne visada aiškus ir motyvuojantis.</w:t>
            </w:r>
          </w:p>
        </w:tc>
      </w:tr>
    </w:tbl>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p>
    <w:p w:rsidR="00BD33EB" w:rsidRDefault="00BD33EB" w:rsidP="004F5349">
      <w:pPr>
        <w:jc w:val="center"/>
        <w:rPr>
          <w:b/>
        </w:rPr>
      </w:pPr>
      <w:bookmarkStart w:id="0" w:name="_GoBack"/>
      <w:bookmarkEnd w:id="0"/>
    </w:p>
    <w:p w:rsidR="004F5349" w:rsidRDefault="004F5349" w:rsidP="004F5349">
      <w:pPr>
        <w:jc w:val="center"/>
        <w:rPr>
          <w:b/>
        </w:rPr>
      </w:pPr>
      <w:r>
        <w:rPr>
          <w:b/>
        </w:rPr>
        <w:lastRenderedPageBreak/>
        <w:t>2015 METŲ GILUMINIO VEIKLOS KOKYBĖS ĮSIVERTINIMO IŠVADOS</w:t>
      </w:r>
    </w:p>
    <w:p w:rsidR="004F5349" w:rsidRDefault="004F5349" w:rsidP="004F53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F5349" w:rsidTr="004F5349">
        <w:tc>
          <w:tcPr>
            <w:tcW w:w="14850" w:type="dxa"/>
            <w:tcBorders>
              <w:top w:val="single" w:sz="4" w:space="0" w:color="auto"/>
              <w:left w:val="single" w:sz="4" w:space="0" w:color="auto"/>
              <w:bottom w:val="single" w:sz="4" w:space="0" w:color="auto"/>
              <w:right w:val="single" w:sz="4" w:space="0" w:color="auto"/>
            </w:tcBorders>
          </w:tcPr>
          <w:p w:rsidR="004F5349" w:rsidRDefault="004F5349">
            <w:r>
              <w:t>Pasirinkta : Sritis: 2. Ugdymas ir mokymasis.</w:t>
            </w:r>
          </w:p>
          <w:p w:rsidR="004F5349" w:rsidRDefault="004F5349">
            <w:r>
              <w:t xml:space="preserve">                   Tema: 2.6. Vertinimas ugdant.</w:t>
            </w:r>
          </w:p>
          <w:p w:rsidR="004F5349" w:rsidRDefault="004F5349">
            <w:r>
              <w:t xml:space="preserve">                   Rodiklis: 2.6.2. Vertinimas kaip ugdymas.</w:t>
            </w:r>
          </w:p>
          <w:p w:rsidR="004F5349" w:rsidRDefault="004F5349">
            <w:r>
              <w:t>Komentaras:</w:t>
            </w:r>
          </w:p>
          <w:p w:rsidR="004F5349" w:rsidRDefault="004F5349">
            <w:pPr>
              <w:ind w:firstLine="851"/>
              <w:jc w:val="both"/>
            </w:pPr>
            <w:r>
              <w:t>Atlikus giluminį įsivertinimą, stebint mokytojų pamokas, analizuojant mokytojų metodines laboratorijas „Mokomės vienas iš kito“ , kalbantis su mokytojais ir mokiniais, paaiškėjo, kad reikia tobulinti mokytojų įgūdžius vertinant mokinių pasiekimus. Pamokos uždaviniuose neakcentuojami kriterijai - 40 %, pamokos pabaigoje grįžtama prie pamokos uždavinio - 40 %, aiškius darbų ir veiklos vertinimo kriterijus pamokoje pateikia 60% mokytojų, pamokoje sudaromos galimybės mokiniui pačiam įsivertinti 80 %.</w:t>
            </w:r>
          </w:p>
          <w:p w:rsidR="004F5349" w:rsidRDefault="004F5349">
            <w:pPr>
              <w:ind w:firstLine="851"/>
              <w:jc w:val="both"/>
            </w:pPr>
            <w:r>
              <w:t>Pakoregavus „Mokinių pažangos ir pasiekimų vertinimo tvarkos aprašą“, reikėtų mokytojams ne tik susipažinti su pakeitimais, bet ir laikytis vieningų reikalavimų  vertinant mokinių pasiekimus,  toliau gilinti įgūdžius vertinant mokinių pažangą. Būtina sukurti individualios mokinių  mokymosi pažangos stebėjimo ir fiksavimo sistemą, numatyti, kokiais būdais gimnazijos bendruomenė kaups informaciją apie individualią mokinių pažangą.</w:t>
            </w:r>
          </w:p>
          <w:p w:rsidR="004F5349" w:rsidRDefault="004F5349"/>
          <w:p w:rsidR="004F5349" w:rsidRDefault="004F5349">
            <w:r>
              <w:t>Pasirinkta: Sritis: 3. Pasiekimai.</w:t>
            </w:r>
          </w:p>
          <w:p w:rsidR="004F5349" w:rsidRDefault="004F5349">
            <w:r>
              <w:t xml:space="preserve">                  Tema: 3.1. Pažanga.</w:t>
            </w:r>
          </w:p>
          <w:p w:rsidR="004F5349" w:rsidRDefault="004F5349">
            <w:r>
              <w:t xml:space="preserve">                  Rodiklis: 3.1.1. Atskirų mokinių pažanga.</w:t>
            </w:r>
          </w:p>
          <w:p w:rsidR="004F5349" w:rsidRDefault="004F5349">
            <w:r>
              <w:t>Komentaras:</w:t>
            </w:r>
          </w:p>
          <w:p w:rsidR="004F5349" w:rsidRDefault="004F5349">
            <w:pPr>
              <w:ind w:firstLine="851"/>
              <w:jc w:val="both"/>
            </w:pPr>
            <w:r>
              <w:t>Apklausus mokytojus, mokinius ir tėvus, daroma išvada, kad būtina kryptingai dirbti su gabiais mokiniais. Tikslinga mokytojams organizuoti švietimą, kaip atpažinti ir mokyti gabų vaiką. Reikia suformuoti mokytojų komandą gabiems ir talentingiems mokiniams ugdyti, sukurti priemonių planą, kaip motyvuoti gabius ir talentingus mokinius.</w:t>
            </w:r>
          </w:p>
          <w:p w:rsidR="004F5349" w:rsidRDefault="004F5349">
            <w:r>
              <w:t>Pasirinkta: Sritis: 4. Pagalba mokiniui.</w:t>
            </w:r>
          </w:p>
          <w:p w:rsidR="004F5349" w:rsidRDefault="004F5349">
            <w:r>
              <w:t xml:space="preserve">                  Tema: 4.1. Rūpinimasis mokiniais.</w:t>
            </w:r>
          </w:p>
          <w:p w:rsidR="004F5349" w:rsidRDefault="004F5349">
            <w:r>
              <w:t xml:space="preserve">                  Rodiklis: 4.1.1. Bendroji rūpinimosi mokiniais politika.</w:t>
            </w:r>
          </w:p>
          <w:p w:rsidR="004F5349" w:rsidRDefault="004F5349">
            <w:r>
              <w:t>Komentaras:</w:t>
            </w:r>
          </w:p>
          <w:p w:rsidR="004F5349" w:rsidRDefault="004F5349">
            <w:pPr>
              <w:ind w:firstLine="851"/>
              <w:jc w:val="both"/>
            </w:pPr>
            <w:r>
              <w:t>Pagalba mokiniui ir toliau lieka viena iš svarbiausių pedagoginės veiklos sričių. Diskusijos su mokiniais, mokytojais, pagalbos specialistais leidžia daryti išvadą, kad reikėtų mokytojams ir pagalbos specialistams susitarti dėl bendravimo ir bendradarbiavimo. Labai svarbu, kad būtų susitarta, kaip bus laikomasi susitarimų, kad būtų galima aiškiau matyti mokytojų ir pagalbos specialistų veiklos kryptis. Būtina koreguoti Gimnazijos skatinimo ir drausminimo sistemą bei Poveikio taikymo tvarkos aprašą.</w:t>
            </w:r>
          </w:p>
          <w:p w:rsidR="004F5349" w:rsidRDefault="004F5349"/>
        </w:tc>
      </w:tr>
    </w:tbl>
    <w:p w:rsidR="00816882" w:rsidRDefault="00816882"/>
    <w:sectPr w:rsidR="008168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49"/>
    <w:rsid w:val="004F5349"/>
    <w:rsid w:val="00816882"/>
    <w:rsid w:val="00BD3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534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534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3558">
      <w:bodyDiv w:val="1"/>
      <w:marLeft w:val="0"/>
      <w:marRight w:val="0"/>
      <w:marTop w:val="0"/>
      <w:marBottom w:val="0"/>
      <w:divBdr>
        <w:top w:val="none" w:sz="0" w:space="0" w:color="auto"/>
        <w:left w:val="none" w:sz="0" w:space="0" w:color="auto"/>
        <w:bottom w:val="none" w:sz="0" w:space="0" w:color="auto"/>
        <w:right w:val="none" w:sz="0" w:space="0" w:color="auto"/>
      </w:divBdr>
    </w:div>
    <w:div w:id="16591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2794</Words>
  <Characters>1594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Moksleivis</dc:creator>
  <cp:lastModifiedBy>Moksleivis</cp:lastModifiedBy>
  <cp:revision>2</cp:revision>
  <dcterms:created xsi:type="dcterms:W3CDTF">2016-02-26T12:21:00Z</dcterms:created>
  <dcterms:modified xsi:type="dcterms:W3CDTF">2016-02-26T12:25:00Z</dcterms:modified>
</cp:coreProperties>
</file>