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357" w:rsidRPr="007554DB" w:rsidRDefault="00A52357" w:rsidP="00A52357">
      <w:pPr>
        <w:numPr>
          <w:ilvl w:val="0"/>
          <w:numId w:val="1"/>
        </w:numPr>
        <w:jc w:val="center"/>
        <w:rPr>
          <w:b/>
        </w:rPr>
      </w:pPr>
      <w:bookmarkStart w:id="0" w:name="_GoBack"/>
      <w:bookmarkEnd w:id="0"/>
      <w:r w:rsidRPr="007554DB">
        <w:rPr>
          <w:b/>
        </w:rPr>
        <w:t>2018 METŲ GILUMINIO VEIKLOS KOKYBĖS ĮSIVERTINIMAS</w:t>
      </w:r>
    </w:p>
    <w:p w:rsidR="00A52357" w:rsidRDefault="00A52357" w:rsidP="00A52357">
      <w:pPr>
        <w:ind w:left="360"/>
        <w:jc w:val="center"/>
        <w:rPr>
          <w:b/>
        </w:rPr>
      </w:pPr>
    </w:p>
    <w:tbl>
      <w:tblPr>
        <w:tblW w:w="14317" w:type="dxa"/>
        <w:tblInd w:w="108" w:type="dxa"/>
        <w:tblCellMar>
          <w:left w:w="10" w:type="dxa"/>
          <w:right w:w="10" w:type="dxa"/>
        </w:tblCellMar>
        <w:tblLook w:val="04A0" w:firstRow="1" w:lastRow="0" w:firstColumn="1" w:lastColumn="0" w:noHBand="0" w:noVBand="1"/>
      </w:tblPr>
      <w:tblGrid>
        <w:gridCol w:w="14317"/>
      </w:tblGrid>
      <w:tr w:rsidR="00A52357" w:rsidTr="00B9115A">
        <w:tc>
          <w:tcPr>
            <w:tcW w:w="1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357" w:rsidRPr="00882B46" w:rsidRDefault="00A52357" w:rsidP="00B9115A">
            <w:pPr>
              <w:tabs>
                <w:tab w:val="left" w:pos="601"/>
              </w:tabs>
              <w:ind w:firstLine="601"/>
              <w:jc w:val="both"/>
              <w:rPr>
                <w:b/>
              </w:rPr>
            </w:pPr>
            <w:r w:rsidRPr="00E95F27">
              <w:rPr>
                <w:b/>
              </w:rPr>
              <w:t>2. Ugdymas(</w:t>
            </w:r>
            <w:proofErr w:type="spellStart"/>
            <w:r w:rsidRPr="00E95F27">
              <w:rPr>
                <w:b/>
              </w:rPr>
              <w:t>is</w:t>
            </w:r>
            <w:proofErr w:type="spellEnd"/>
            <w:r w:rsidRPr="00E95F27">
              <w:rPr>
                <w:b/>
              </w:rPr>
              <w:t>) ir mokinių patirtys. 2.2. Vadovavimas mokymuis</w:t>
            </w:r>
            <w:r>
              <w:rPr>
                <w:b/>
              </w:rPr>
              <w:t>i</w:t>
            </w:r>
            <w:r w:rsidRPr="00E95F27">
              <w:rPr>
                <w:b/>
              </w:rPr>
              <w:t>. 2.2.2. Ugdymo(</w:t>
            </w:r>
            <w:proofErr w:type="spellStart"/>
            <w:r w:rsidRPr="00E95F27">
              <w:rPr>
                <w:b/>
              </w:rPr>
              <w:t>si</w:t>
            </w:r>
            <w:proofErr w:type="spellEnd"/>
            <w:r w:rsidRPr="00E95F27">
              <w:rPr>
                <w:b/>
              </w:rPr>
              <w:t>) organizavimas</w:t>
            </w:r>
            <w:r>
              <w:rPr>
                <w:b/>
              </w:rPr>
              <w:t xml:space="preserve">. </w:t>
            </w:r>
            <w:r w:rsidRPr="00882B46">
              <w:rPr>
                <w:b/>
              </w:rPr>
              <w:t>Diferencijavimas, individualizavimas, suasmeninimas</w:t>
            </w:r>
            <w:r>
              <w:rPr>
                <w:b/>
              </w:rPr>
              <w:t>.</w:t>
            </w:r>
          </w:p>
          <w:p w:rsidR="00A52357" w:rsidRPr="00F32D5C" w:rsidRDefault="00A52357" w:rsidP="00B9115A">
            <w:pPr>
              <w:tabs>
                <w:tab w:val="left" w:pos="601"/>
              </w:tabs>
              <w:ind w:firstLine="601"/>
              <w:jc w:val="both"/>
              <w:rPr>
                <w:i/>
              </w:rPr>
            </w:pPr>
            <w:r w:rsidRPr="00A07ED9">
              <w:t>Diferencijavimas, individualizavimas, suasmeninimas aptariamas Gimnazijos ugdymo plane: diferencijavimas taikomas mokiniui individualiai, atsižvelgiant į gabių mokinių tyrimo rekomendacijas, pamokų metu pateikiant skirtingas užduotis pagal mokinių gebėjimus. Ugdymo diferencijavimas vykdomas panaudojant valandas, skirtas mokinio ugdymo poreikiams tenkinti, skiriamos individualios ir grupinės konsultacijos gabiems ir mokymosi sunkumų turintiems mokiniams, organizuojant srautinį anglų kalbos mokym</w:t>
            </w:r>
            <w:r>
              <w:t xml:space="preserve">ą, </w:t>
            </w:r>
            <w:r w:rsidRPr="00A07ED9">
              <w:t>III</w:t>
            </w:r>
            <w:r w:rsidRPr="00A07ED9">
              <w:rPr>
                <w:b/>
              </w:rPr>
              <w:t>–</w:t>
            </w:r>
            <w:r w:rsidRPr="00A07ED9">
              <w:t>IV klasėse mokymąsi pagal dalykų kursus (išplėstinį ar bendrąjį)</w:t>
            </w:r>
            <w:r>
              <w:t>. D</w:t>
            </w:r>
            <w:r w:rsidRPr="00613F04">
              <w:t xml:space="preserve">iferencijavimas, individualizavimas, suasmeninimas </w:t>
            </w:r>
            <w:r>
              <w:t xml:space="preserve">išorės vertintojų ataskaitoje </w:t>
            </w:r>
            <w:r w:rsidRPr="00613F04">
              <w:t>kaip stiprusis pamokos veiklos aspektas išskirtas 5 (9,6 proc.) pamokose, kaip tobulintinas aspektas — 8 pamokose (13,4 proc.)</w:t>
            </w:r>
            <w:r>
              <w:t xml:space="preserve">. </w:t>
            </w:r>
            <w:r w:rsidRPr="00A07ED9">
              <w:t>N</w:t>
            </w:r>
            <w:r>
              <w:t>MVA</w:t>
            </w:r>
            <w:r w:rsidRPr="00A07ED9">
              <w:t xml:space="preserve"> 2017 m. pateiktoje mokyklos pažangos ataskaitoje mokiniai teiginį </w:t>
            </w:r>
            <w:r w:rsidRPr="00457A32">
              <w:rPr>
                <w:i/>
              </w:rPr>
              <w:t>„Per pamokas aš turiu galimybę pasirinkti įvairaus sunkumo užduotis“</w:t>
            </w:r>
            <w:r w:rsidRPr="00A07ED9">
              <w:t xml:space="preserve"> įvertino 2,8 įverčiu, tėvai </w:t>
            </w:r>
            <w:r w:rsidRPr="00457A32">
              <w:rPr>
                <w:i/>
              </w:rPr>
              <w:t>„Mano vaikas per pamoką gali pasirinkti užduotis pagal savo gebėjimus“</w:t>
            </w:r>
            <w:r w:rsidRPr="00A07ED9">
              <w:t xml:space="preserve"> įvertino 2,8 įverčiu.</w:t>
            </w:r>
            <w:r>
              <w:t xml:space="preserve"> </w:t>
            </w:r>
            <w:r w:rsidRPr="00A07ED9">
              <w:t>N</w:t>
            </w:r>
            <w:r>
              <w:t>MVA</w:t>
            </w:r>
            <w:r w:rsidRPr="00A07ED9">
              <w:t xml:space="preserve"> 201</w:t>
            </w:r>
            <w:r>
              <w:t>8</w:t>
            </w:r>
            <w:r w:rsidRPr="00A07ED9">
              <w:t xml:space="preserve"> m. pateiktoje mokyklos pažangos ataskaitoje mokiniai teiginį </w:t>
            </w:r>
            <w:r w:rsidRPr="00457A32">
              <w:rPr>
                <w:i/>
              </w:rPr>
              <w:t>„Per pamokas aš turiu galimybę pasirinkti įvairaus sunkumo užduotis“</w:t>
            </w:r>
            <w:r w:rsidRPr="00A07ED9">
              <w:t xml:space="preserve"> įvertino </w:t>
            </w:r>
            <w:r>
              <w:t>3,1</w:t>
            </w:r>
            <w:r w:rsidRPr="00A07ED9">
              <w:t xml:space="preserve"> įverčiu, tėvai </w:t>
            </w:r>
            <w:r w:rsidRPr="00457A32">
              <w:rPr>
                <w:i/>
              </w:rPr>
              <w:t>„Mano vaikas per pamoką gali pasirinkti užduotis pagal savo gebėjimus“</w:t>
            </w:r>
            <w:r w:rsidRPr="00A07ED9">
              <w:t xml:space="preserve"> įvertino 2,</w:t>
            </w:r>
            <w:r>
              <w:t>9</w:t>
            </w:r>
            <w:r w:rsidRPr="00A07ED9">
              <w:t xml:space="preserve"> įverčiu.</w:t>
            </w:r>
            <w:r>
              <w:t xml:space="preserve"> Analizuojant grįžtamojo ryšio po pamokos mokinių atsakymus stebėta, jog dalis mokinių žemiausiai vertina teiginius </w:t>
            </w:r>
            <w:r w:rsidRPr="00F32D5C">
              <w:rPr>
                <w:i/>
              </w:rPr>
              <w:t>„</w:t>
            </w:r>
            <w:r w:rsidRPr="00F32D5C">
              <w:rPr>
                <w:i/>
                <w:color w:val="000000"/>
                <w:shd w:val="clear" w:color="auto" w:fill="FFFFFF"/>
              </w:rPr>
              <w:t>Individualiam darbui mokiniai gauna skirtingas užduotis“, „Mokytoja</w:t>
            </w:r>
            <w:r>
              <w:rPr>
                <w:i/>
                <w:color w:val="000000"/>
                <w:shd w:val="clear" w:color="auto" w:fill="FFFFFF"/>
              </w:rPr>
              <w:t xml:space="preserve"> </w:t>
            </w:r>
            <w:r w:rsidRPr="00F32D5C">
              <w:rPr>
                <w:i/>
                <w:color w:val="000000"/>
                <w:shd w:val="clear" w:color="auto" w:fill="FFFFFF"/>
              </w:rPr>
              <w:t>/ mokytojas pateikia vaizdingus pavyzdžius, padedančius mums geriau suprasti mokomąją medžiagą“</w:t>
            </w:r>
            <w:r>
              <w:rPr>
                <w:i/>
                <w:color w:val="000000"/>
                <w:shd w:val="clear" w:color="auto" w:fill="FFFFFF"/>
              </w:rPr>
              <w:t>.</w:t>
            </w:r>
            <w:r w:rsidRPr="000E5FE1">
              <w:t xml:space="preserve"> Diferencijavimas, individualizavimas, suasmeninimas neišskirtinis ir yra vienas iš gimnazijos veiklos tobulintinų aspektų.</w:t>
            </w:r>
          </w:p>
          <w:p w:rsidR="00A52357" w:rsidRDefault="00A52357" w:rsidP="00B9115A">
            <w:pPr>
              <w:ind w:firstLine="851"/>
              <w:jc w:val="both"/>
            </w:pPr>
            <w:r>
              <w:t xml:space="preserve">Rekomenduojama. </w:t>
            </w:r>
            <w:r w:rsidRPr="00486888">
              <w:t>Planuojant pamokas daugiau remtis šiuolaikinės pamokos samprat</w:t>
            </w:r>
            <w:r>
              <w:t xml:space="preserve">a. Pritaikyti ugdymo turinį, </w:t>
            </w:r>
            <w:r w:rsidRPr="00486888">
              <w:t>užduotis, metodus, mokymo(</w:t>
            </w:r>
            <w:proofErr w:type="spellStart"/>
            <w:r w:rsidRPr="00486888">
              <w:t>si</w:t>
            </w:r>
            <w:proofErr w:type="spellEnd"/>
            <w:r w:rsidRPr="00486888">
              <w:t>) priemones ne tik mokymosi sunkumų turinčių, bet ir gabių mokinių mokymosi poreikių tenkinimui.</w:t>
            </w:r>
            <w:r>
              <w:t xml:space="preserve"> </w:t>
            </w:r>
          </w:p>
          <w:p w:rsidR="00A52357" w:rsidRDefault="00A52357" w:rsidP="00B9115A">
            <w:pPr>
              <w:ind w:firstLine="493"/>
              <w:jc w:val="both"/>
              <w:rPr>
                <w:b/>
              </w:rPr>
            </w:pPr>
            <w:r w:rsidRPr="00E95F27">
              <w:rPr>
                <w:b/>
              </w:rPr>
              <w:t>2. Ugdymas(</w:t>
            </w:r>
            <w:proofErr w:type="spellStart"/>
            <w:r w:rsidRPr="00E95F27">
              <w:rPr>
                <w:b/>
              </w:rPr>
              <w:t>is</w:t>
            </w:r>
            <w:proofErr w:type="spellEnd"/>
            <w:r w:rsidRPr="00E95F27">
              <w:rPr>
                <w:b/>
              </w:rPr>
              <w:t>) ir mokinių patirtys. 2.</w:t>
            </w:r>
            <w:r>
              <w:rPr>
                <w:b/>
              </w:rPr>
              <w:t>4</w:t>
            </w:r>
            <w:r w:rsidRPr="00E95F27">
              <w:rPr>
                <w:b/>
              </w:rPr>
              <w:t xml:space="preserve">. </w:t>
            </w:r>
            <w:r>
              <w:rPr>
                <w:b/>
              </w:rPr>
              <w:t>Vertinimas ugdant</w:t>
            </w:r>
            <w:r w:rsidRPr="00E95F27">
              <w:rPr>
                <w:b/>
              </w:rPr>
              <w:t>. 2.</w:t>
            </w:r>
            <w:r>
              <w:rPr>
                <w:b/>
              </w:rPr>
              <w:t>4</w:t>
            </w:r>
            <w:r w:rsidRPr="00E95F27">
              <w:rPr>
                <w:b/>
              </w:rPr>
              <w:t>.</w:t>
            </w:r>
            <w:r>
              <w:rPr>
                <w:b/>
              </w:rPr>
              <w:t>1</w:t>
            </w:r>
            <w:r w:rsidRPr="00E95F27">
              <w:rPr>
                <w:b/>
              </w:rPr>
              <w:t xml:space="preserve">. </w:t>
            </w:r>
            <w:r>
              <w:rPr>
                <w:b/>
              </w:rPr>
              <w:t>Vertinimas ugdymui</w:t>
            </w:r>
            <w:r w:rsidRPr="00E95F27">
              <w:rPr>
                <w:b/>
              </w:rPr>
              <w:t>.</w:t>
            </w:r>
            <w:r>
              <w:rPr>
                <w:b/>
              </w:rPr>
              <w:t xml:space="preserve"> Vertinimo kriterijų aiškumas.</w:t>
            </w:r>
          </w:p>
          <w:p w:rsidR="00A52357" w:rsidRDefault="00A52357" w:rsidP="00B9115A">
            <w:pPr>
              <w:ind w:firstLine="493"/>
              <w:jc w:val="both"/>
              <w:rPr>
                <w:rFonts w:eastAsia="Calibri"/>
                <w:bCs/>
                <w:iCs/>
              </w:rPr>
            </w:pPr>
            <w:r w:rsidRPr="00F72A83">
              <w:rPr>
                <w:rFonts w:eastAsia="Calibri"/>
                <w:bCs/>
              </w:rPr>
              <w:t>Vertinimas ugdymui neišskirtinis</w:t>
            </w:r>
            <w:r>
              <w:rPr>
                <w:rFonts w:eastAsia="Calibri"/>
                <w:bCs/>
              </w:rPr>
              <w:t xml:space="preserve">. </w:t>
            </w:r>
            <w:r w:rsidRPr="00F72A83">
              <w:rPr>
                <w:rFonts w:eastAsia="Calibri"/>
                <w:bCs/>
                <w:color w:val="000000"/>
              </w:rPr>
              <w:t xml:space="preserve">Mokinių pasiekimai gimnazijoje vertinami vadovaujantis Mokinių pažangos ir pasiekimų vertinimo tvarkos </w:t>
            </w:r>
            <w:r w:rsidRPr="00F72A83">
              <w:rPr>
                <w:rFonts w:eastAsia="Calibri"/>
                <w:color w:val="000000"/>
              </w:rPr>
              <w:t>aprašu, patvirtintu direktor</w:t>
            </w:r>
            <w:r>
              <w:rPr>
                <w:rFonts w:eastAsia="Calibri"/>
                <w:color w:val="000000"/>
              </w:rPr>
              <w:t>ė</w:t>
            </w:r>
            <w:r w:rsidRPr="00F72A83">
              <w:rPr>
                <w:rFonts w:eastAsia="Calibri"/>
                <w:color w:val="000000"/>
              </w:rPr>
              <w:t xml:space="preserve">s </w:t>
            </w:r>
            <w:r w:rsidRPr="00F72A83">
              <w:rPr>
                <w:rFonts w:eastAsia="Calibri"/>
              </w:rPr>
              <w:t xml:space="preserve">2017-08-22 įsakymu Nr. V–74. </w:t>
            </w:r>
            <w:r>
              <w:t>D</w:t>
            </w:r>
            <w:r w:rsidRPr="00F72A83">
              <w:t>ėl mokinių vertinimo tariamasi metodinėse grupėse, Metodinėje ir Mokytojų tarybose, VGK.</w:t>
            </w:r>
            <w:r w:rsidRPr="007629D8">
              <w:rPr>
                <w:color w:val="000000"/>
              </w:rPr>
              <w:t xml:space="preserve"> </w:t>
            </w:r>
            <w:r w:rsidRPr="00F72A83">
              <w:rPr>
                <w:rFonts w:eastAsia="Calibri"/>
                <w:color w:val="000000"/>
              </w:rPr>
              <w:t xml:space="preserve">Kiekvieno dalyko mokytojai parengia dalyko vertinimo metodiką ir aptaria metodinėje grupėje. </w:t>
            </w:r>
            <w:r>
              <w:t>Išorės vertinimo ataskaitoje fiksuota, kad g</w:t>
            </w:r>
            <w:r w:rsidRPr="00F72A83">
              <w:rPr>
                <w:rFonts w:eastAsia="Calibri"/>
                <w:color w:val="000000"/>
              </w:rPr>
              <w:t xml:space="preserve">imnazijos </w:t>
            </w:r>
            <w:r w:rsidRPr="00F72A83">
              <w:t xml:space="preserve">dokumentuose iš esmės susitarta dėl vertinimo kriterijų, individualios mokinio pažangos stebėjimo ir fiksavimo, duomenų panaudojimo planuojant ir koreguojant ugdymą. </w:t>
            </w:r>
            <w:r w:rsidRPr="00F72A83">
              <w:rPr>
                <w:rFonts w:eastAsia="Calibri"/>
              </w:rPr>
              <w:t xml:space="preserve">Tačiau išanalizavus pateiktus ilgalaikius planus nustatyta, kad </w:t>
            </w:r>
            <w:r w:rsidRPr="00F72A83">
              <w:t>juose vertinimas planuojamas formaliai, nekonkretizuojamas,</w:t>
            </w:r>
            <w:r w:rsidRPr="00F72A83">
              <w:rPr>
                <w:rFonts w:eastAsia="Calibri"/>
              </w:rPr>
              <w:t xml:space="preserve"> </w:t>
            </w:r>
            <w:r w:rsidRPr="00F72A83">
              <w:t xml:space="preserve">į mokinių pasiekimus ir daromą pažangą beveik neatsižvelgiama </w:t>
            </w:r>
            <w:r>
              <w:t>–</w:t>
            </w:r>
            <w:r w:rsidRPr="00F72A83">
              <w:t xml:space="preserve"> planai koreguojami retai arba vis</w:t>
            </w:r>
            <w:r>
              <w:t>ai</w:t>
            </w:r>
            <w:r w:rsidRPr="00F72A83">
              <w:t xml:space="preserve"> nekoreguojami. Išorinio vertinimo metu stebėtose pamokose </w:t>
            </w:r>
            <w:r w:rsidRPr="00F72A83">
              <w:rPr>
                <w:rFonts w:eastAsia="Calibri"/>
                <w:bCs/>
              </w:rPr>
              <w:t>vertinimo ugdant įvertinimo vidurkis vienas žemiausių – 2,48</w:t>
            </w:r>
            <w:r>
              <w:rPr>
                <w:rFonts w:eastAsia="Calibri"/>
                <w:bCs/>
              </w:rPr>
              <w:t>: 42,3 proc. stebėtų pamokų</w:t>
            </w:r>
            <w:r w:rsidRPr="004F4170">
              <w:rPr>
                <w:rFonts w:eastAsia="Calibri"/>
                <w:bCs/>
              </w:rPr>
              <w:t xml:space="preserve"> mokinių pasiekimų ir pažangos vertinimas labai geras ir geras, o 57,</w:t>
            </w:r>
            <w:r>
              <w:rPr>
                <w:rFonts w:eastAsia="Calibri"/>
                <w:bCs/>
              </w:rPr>
              <w:t>7</w:t>
            </w:r>
            <w:r w:rsidRPr="004F4170">
              <w:rPr>
                <w:rFonts w:eastAsia="Calibri"/>
                <w:bCs/>
              </w:rPr>
              <w:t xml:space="preserve"> proc. šis aspektas vertintas patenkinamai ir prastai. Stipriausiai vertinimas ugdant koreliuoja su vadovavimu kiekvieno mokinio ugdymuisi (</w:t>
            </w:r>
            <w:r w:rsidRPr="004F4170">
              <w:rPr>
                <w:bCs/>
              </w:rPr>
              <w:t>koreliaci</w:t>
            </w:r>
            <w:r>
              <w:rPr>
                <w:bCs/>
              </w:rPr>
              <w:t>jo</w:t>
            </w:r>
            <w:r w:rsidRPr="004F4170">
              <w:rPr>
                <w:bCs/>
              </w:rPr>
              <w:t>s</w:t>
            </w:r>
            <w:r w:rsidRPr="004F4170">
              <w:rPr>
                <w:rFonts w:eastAsia="Calibri"/>
                <w:bCs/>
              </w:rPr>
              <w:t xml:space="preserve"> koeficientas </w:t>
            </w:r>
            <w:r>
              <w:rPr>
                <w:rFonts w:eastAsia="Calibri"/>
                <w:bCs/>
              </w:rPr>
              <w:t xml:space="preserve">– </w:t>
            </w:r>
            <w:r w:rsidRPr="004F4170">
              <w:rPr>
                <w:rFonts w:eastAsia="Calibri"/>
                <w:bCs/>
              </w:rPr>
              <w:t>0,78) bei mokymosi patirtimis (</w:t>
            </w:r>
            <w:r>
              <w:rPr>
                <w:rFonts w:eastAsia="Calibri"/>
                <w:bCs/>
              </w:rPr>
              <w:t xml:space="preserve">koreliacijos </w:t>
            </w:r>
            <w:r w:rsidRPr="004F4170">
              <w:rPr>
                <w:rFonts w:eastAsia="Calibri"/>
                <w:bCs/>
              </w:rPr>
              <w:t>koeficientas – 0,74).</w:t>
            </w:r>
            <w:r>
              <w:rPr>
                <w:rFonts w:eastAsia="Calibri"/>
                <w:bCs/>
              </w:rPr>
              <w:t xml:space="preserve"> G</w:t>
            </w:r>
            <w:r w:rsidRPr="004F4170">
              <w:rPr>
                <w:rFonts w:eastAsia="Calibri"/>
              </w:rPr>
              <w:t>eriausiai šiuo aspektu įvertintos socialinio ugdymo (</w:t>
            </w:r>
            <w:r>
              <w:rPr>
                <w:rFonts w:eastAsia="Calibri"/>
              </w:rPr>
              <w:t xml:space="preserve">vertinimo vidurkis – </w:t>
            </w:r>
            <w:r w:rsidRPr="004F4170">
              <w:rPr>
                <w:rFonts w:eastAsia="Calibri"/>
              </w:rPr>
              <w:t>2,83</w:t>
            </w:r>
            <w:r>
              <w:rPr>
                <w:rFonts w:eastAsia="Calibri"/>
              </w:rPr>
              <w:t xml:space="preserve"> iš </w:t>
            </w:r>
            <w:r w:rsidRPr="005B6E31">
              <w:rPr>
                <w:rFonts w:eastAsia="Calibri"/>
              </w:rPr>
              <w:t>4</w:t>
            </w:r>
            <w:r w:rsidRPr="004F4170">
              <w:rPr>
                <w:rFonts w:eastAsia="Calibri"/>
              </w:rPr>
              <w:t>) bei užsienio kalb</w:t>
            </w:r>
            <w:r>
              <w:rPr>
                <w:rFonts w:eastAsia="Calibri"/>
              </w:rPr>
              <w:t>ų</w:t>
            </w:r>
            <w:r w:rsidRPr="004F4170">
              <w:rPr>
                <w:rFonts w:eastAsia="Calibri"/>
              </w:rPr>
              <w:t xml:space="preserve"> (</w:t>
            </w:r>
            <w:r>
              <w:rPr>
                <w:rFonts w:eastAsia="Calibri"/>
              </w:rPr>
              <w:t xml:space="preserve">vertinimo vidurkis – </w:t>
            </w:r>
            <w:r w:rsidRPr="004F4170">
              <w:rPr>
                <w:rFonts w:eastAsia="Calibri"/>
              </w:rPr>
              <w:t>2,80) pamokos, prasčiausiai – meninio</w:t>
            </w:r>
            <w:r>
              <w:rPr>
                <w:rFonts w:eastAsia="Calibri"/>
              </w:rPr>
              <w:t xml:space="preserve"> ir </w:t>
            </w:r>
            <w:r w:rsidRPr="004F4170">
              <w:rPr>
                <w:rFonts w:eastAsia="Calibri"/>
              </w:rPr>
              <w:t>technologinio ugdymo (</w:t>
            </w:r>
            <w:r>
              <w:rPr>
                <w:rFonts w:eastAsia="Calibri"/>
              </w:rPr>
              <w:t xml:space="preserve">vertinimo vidurkis – </w:t>
            </w:r>
            <w:r w:rsidRPr="004F4170">
              <w:rPr>
                <w:rFonts w:eastAsia="Calibri"/>
              </w:rPr>
              <w:t>1,86) bei dorinio ugdymo, kūno kultūros ir informacinių technologijų (</w:t>
            </w:r>
            <w:r>
              <w:rPr>
                <w:rFonts w:eastAsia="Calibri"/>
              </w:rPr>
              <w:t xml:space="preserve">vertinimo vidurkis – </w:t>
            </w:r>
            <w:r w:rsidRPr="004F4170">
              <w:rPr>
                <w:rFonts w:eastAsia="Calibri"/>
              </w:rPr>
              <w:t xml:space="preserve">2,00) pamokos. </w:t>
            </w:r>
            <w:r>
              <w:rPr>
                <w:rFonts w:eastAsia="Calibri"/>
                <w:bCs/>
                <w:iCs/>
              </w:rPr>
              <w:t>D</w:t>
            </w:r>
            <w:r w:rsidRPr="00F72A83">
              <w:rPr>
                <w:rFonts w:eastAsia="Calibri"/>
                <w:bCs/>
                <w:iCs/>
              </w:rPr>
              <w:t>augumoje (73 proc.) pamokų vertinimo kriterijai neskelbti, neaiškūs ir</w:t>
            </w:r>
            <w:r>
              <w:rPr>
                <w:rFonts w:eastAsia="Calibri"/>
                <w:bCs/>
                <w:iCs/>
              </w:rPr>
              <w:t xml:space="preserve"> </w:t>
            </w:r>
            <w:r w:rsidRPr="00F72A83">
              <w:rPr>
                <w:rFonts w:eastAsia="Calibri"/>
                <w:bCs/>
                <w:iCs/>
              </w:rPr>
              <w:t>/</w:t>
            </w:r>
            <w:r>
              <w:rPr>
                <w:rFonts w:eastAsia="Calibri"/>
                <w:bCs/>
                <w:iCs/>
              </w:rPr>
              <w:t xml:space="preserve"> </w:t>
            </w:r>
            <w:r w:rsidRPr="00F72A83">
              <w:rPr>
                <w:rFonts w:eastAsia="Calibri"/>
                <w:bCs/>
                <w:iCs/>
              </w:rPr>
              <w:t xml:space="preserve">arba neaptarti su mokiniais, todėl mokiniai neturėjo galimybės tinkamai analizuoti ir vertinti padarytą pažangą. Dalyje (36,54 proc.) stebėtų pamokų vertinimas ugdant išskirtas kaip tobulintinas pamokos aspektas. </w:t>
            </w:r>
            <w:r w:rsidRPr="00F72A83">
              <w:rPr>
                <w:bCs/>
                <w:iCs/>
              </w:rPr>
              <w:t xml:space="preserve">Apibendrinant pamoką dažniausiai vertinta mokinių veikla, pastangos ir emocinė jausena, rečiau </w:t>
            </w:r>
            <w:r w:rsidRPr="00F72A83">
              <w:rPr>
                <w:bCs/>
                <w:iCs/>
                <w:color w:val="000000"/>
              </w:rPr>
              <w:t xml:space="preserve">– </w:t>
            </w:r>
            <w:r w:rsidRPr="00F72A83">
              <w:rPr>
                <w:bCs/>
                <w:iCs/>
              </w:rPr>
              <w:t>individuali pažanga ir pasiekimai, dažnai trūko apibrėžtų ir pamatuojamų vertinimo kriterijų.</w:t>
            </w:r>
          </w:p>
          <w:p w:rsidR="00A52357" w:rsidRDefault="00A52357" w:rsidP="00B9115A">
            <w:pPr>
              <w:ind w:firstLine="493"/>
              <w:jc w:val="both"/>
              <w:rPr>
                <w:rFonts w:eastAsia="Calibri"/>
                <w:bCs/>
                <w:iCs/>
              </w:rPr>
            </w:pPr>
            <w:r>
              <w:rPr>
                <w:rFonts w:eastAsia="Calibri"/>
                <w:bCs/>
                <w:iCs/>
              </w:rPr>
              <w:t xml:space="preserve">Rekomenduojama. </w:t>
            </w:r>
            <w:r>
              <w:rPr>
                <w:bCs/>
                <w:iCs/>
              </w:rPr>
              <w:t>D</w:t>
            </w:r>
            <w:r w:rsidRPr="00F72A83">
              <w:rPr>
                <w:bCs/>
                <w:iCs/>
              </w:rPr>
              <w:t xml:space="preserve">idesnį dėmesį skirti </w:t>
            </w:r>
            <w:r w:rsidRPr="00F72A83">
              <w:t>mokymosi uždavinio įgyvendinimo kriterij</w:t>
            </w:r>
            <w:r>
              <w:t>ų aptarimui su mokiniais,</w:t>
            </w:r>
            <w:r w:rsidRPr="00F72A83">
              <w:rPr>
                <w:bCs/>
                <w:iCs/>
              </w:rPr>
              <w:t xml:space="preserve"> aiškių kiekvienos užduoties vertinimo kriterijų numatymui</w:t>
            </w:r>
            <w:r>
              <w:rPr>
                <w:bCs/>
                <w:iCs/>
              </w:rPr>
              <w:t>.</w:t>
            </w:r>
            <w:r w:rsidRPr="00F72A83">
              <w:t xml:space="preserve"> </w:t>
            </w:r>
            <w:r>
              <w:rPr>
                <w:rFonts w:eastAsia="Calibri"/>
                <w:bCs/>
                <w:iCs/>
              </w:rPr>
              <w:t>Pamokose naudoti formuojamojo vertinimo įvairias strategijas individualiai pažangai skatinti.</w:t>
            </w:r>
          </w:p>
          <w:p w:rsidR="00A52357" w:rsidRPr="00A3516B" w:rsidRDefault="00A52357" w:rsidP="00B9115A">
            <w:pPr>
              <w:ind w:firstLine="493"/>
              <w:jc w:val="both"/>
              <w:rPr>
                <w:b/>
              </w:rPr>
            </w:pPr>
            <w:r>
              <w:rPr>
                <w:b/>
              </w:rPr>
              <w:t xml:space="preserve">1. Rezultatai. 1.2. Pasiekimai ir pažanga. 1,2.1. Mokymosi pasiekimai ir pažanga. Pažangos pastovumas. </w:t>
            </w:r>
          </w:p>
          <w:p w:rsidR="00A52357" w:rsidRPr="00AC24EC" w:rsidRDefault="00A52357" w:rsidP="00B9115A">
            <w:pPr>
              <w:ind w:firstLine="601"/>
              <w:jc w:val="both"/>
            </w:pPr>
            <w:r w:rsidRPr="001A0F67">
              <w:rPr>
                <w:color w:val="000000"/>
              </w:rPr>
              <w:lastRenderedPageBreak/>
              <w:t>Gimnazijos pedagogai susitarę dėl individualios mokinių pažangos stebėjimo: 2016 m. patvirtintas Kauno rajono Neveronių gimnazijos vaiko individualios pažangos vertinimo tvarkos aprašas, kuriame numatyta, kad mokslo metų pradžioje mokiniai formuluoja mokymosi ir elgesio uždavinį. Mokslo metų pabaigoje įsivertina, kaip pavyko uždavinį įvykdyti. Kiekvieną mėnesį mokiniai klasės valandėlėse pildo vaiko individualios pažangos įsivertinimo lapus. Kiekvienas individualiai pagal vertinimo kriterijus trijų balų sistema įsivertina mokymąsi, neformaliąją veiklą ir socialinius įgūdžius; kas mėnesį mokiniai skaičiuoja ir stebi mokomųjų dalykų vidurkius.</w:t>
            </w:r>
            <w:r>
              <w:rPr>
                <w:color w:val="000000"/>
              </w:rPr>
              <w:t xml:space="preserve"> Išorės v</w:t>
            </w:r>
            <w:r w:rsidRPr="00AC24EC">
              <w:t>ertinimo</w:t>
            </w:r>
            <w:r>
              <w:t xml:space="preserve"> ataskaitoje fiksuota,</w:t>
            </w:r>
            <w:r w:rsidRPr="00AC24EC">
              <w:t xml:space="preserve"> kad daugumoje stebėtų pamokų mokiniai gebėjo atlikti</w:t>
            </w:r>
            <w:r>
              <w:t xml:space="preserve"> </w:t>
            </w:r>
            <w:r w:rsidRPr="00AC24EC">
              <w:t>mokytojo skirtas užduotis, teisingai atsakyti į klausimus. Tačiau dalyje (57,7 proc.) pamokų individualios pažangos stebėjimas, fiksavimas, rezultatų analizavimas ir jų panaudojimas tolesnio mokymosi planavimui buvo nepakankamai veiksmingas</w:t>
            </w:r>
            <w:r>
              <w:t xml:space="preserve">. </w:t>
            </w:r>
            <w:r w:rsidRPr="00AC24EC">
              <w:t>Dvidešimt šešiose pamokose (50 proc.) mokinio pažanga ir pasiekimai išskirti kaip tobulintinas pamokos aspektas</w:t>
            </w:r>
            <w:r w:rsidRPr="00AC24EC">
              <w:rPr>
                <w:color w:val="000000"/>
              </w:rPr>
              <w:t>. Šiose pamokose mokinio pasiekimai stebėti epizodiškai, dažniausia</w:t>
            </w:r>
            <w:r>
              <w:rPr>
                <w:color w:val="000000"/>
              </w:rPr>
              <w:t>i</w:t>
            </w:r>
            <w:r w:rsidRPr="00AC24EC">
              <w:rPr>
                <w:color w:val="000000"/>
              </w:rPr>
              <w:t xml:space="preserve"> nevertinta asmeninė mokinių pažanga.</w:t>
            </w:r>
            <w:r>
              <w:rPr>
                <w:color w:val="000000"/>
              </w:rPr>
              <w:t xml:space="preserve"> Daroma išvada, kad</w:t>
            </w:r>
            <w:r w:rsidRPr="00AC24EC">
              <w:rPr>
                <w:color w:val="000000"/>
              </w:rPr>
              <w:t xml:space="preserve"> kiekvieno mokinio pažangos atpažinimas ir pagrindimas vertinimo</w:t>
            </w:r>
            <w:r>
              <w:rPr>
                <w:color w:val="000000"/>
              </w:rPr>
              <w:t xml:space="preserve"> </w:t>
            </w:r>
            <w:r w:rsidRPr="00AC24EC">
              <w:rPr>
                <w:color w:val="000000"/>
              </w:rPr>
              <w:t>/</w:t>
            </w:r>
            <w:r>
              <w:rPr>
                <w:color w:val="000000"/>
              </w:rPr>
              <w:t xml:space="preserve"> </w:t>
            </w:r>
            <w:r w:rsidRPr="00AC24EC">
              <w:rPr>
                <w:color w:val="000000"/>
              </w:rPr>
              <w:t>įsivertinimo duomenimis yra tobulintinas gimnazijos veiklos aspektas.</w:t>
            </w:r>
          </w:p>
          <w:p w:rsidR="00A52357" w:rsidRDefault="00A52357" w:rsidP="00B9115A">
            <w:pPr>
              <w:ind w:firstLine="493"/>
              <w:jc w:val="both"/>
            </w:pPr>
            <w:r w:rsidRPr="00440DE3">
              <w:t xml:space="preserve">Rekomenduojama. Koreguoti </w:t>
            </w:r>
            <w:r w:rsidRPr="00440DE3">
              <w:rPr>
                <w:color w:val="000000"/>
              </w:rPr>
              <w:t>vaiko</w:t>
            </w:r>
            <w:r w:rsidRPr="001A0F67">
              <w:rPr>
                <w:color w:val="000000"/>
              </w:rPr>
              <w:t xml:space="preserve"> individualios pažangos vertinimo tvarkos apraš</w:t>
            </w:r>
            <w:r>
              <w:rPr>
                <w:color w:val="000000"/>
              </w:rPr>
              <w:t xml:space="preserve">ą, </w:t>
            </w:r>
            <w:r w:rsidRPr="00703607">
              <w:t>susitart</w:t>
            </w:r>
            <w:r>
              <w:t>i</w:t>
            </w:r>
            <w:r w:rsidRPr="00703607">
              <w:t xml:space="preserve"> dėl mokyklos individualios pažangos fiksavimo ir stebėjimo</w:t>
            </w:r>
            <w:r>
              <w:t xml:space="preserve"> sistemos</w:t>
            </w:r>
            <w:r w:rsidRPr="00703607">
              <w:t>,</w:t>
            </w:r>
            <w:r>
              <w:t xml:space="preserve"> jos elementų,</w:t>
            </w:r>
            <w:r w:rsidRPr="00703607">
              <w:t xml:space="preserve"> parengt</w:t>
            </w:r>
            <w:r>
              <w:t>i</w:t>
            </w:r>
            <w:r w:rsidRPr="00703607">
              <w:t xml:space="preserve"> Individ</w:t>
            </w:r>
            <w:r>
              <w:t>ualios pažangos vertinimo modelį</w:t>
            </w:r>
            <w:r w:rsidRPr="00703607">
              <w:t>.</w:t>
            </w:r>
            <w:r>
              <w:t xml:space="preserve"> Įgalinti mokytojus taikyti formuojamojo vertinimo strategijas individualios pažangos skatinimui, stiprinti mokytojų gebėjimus matuoti mokymo poveikį ugdymo rezultatams.</w:t>
            </w:r>
          </w:p>
        </w:tc>
      </w:tr>
    </w:tbl>
    <w:p w:rsidR="00E06823" w:rsidRDefault="00E06823"/>
    <w:sectPr w:rsidR="00E06823" w:rsidSect="00A52357">
      <w:pgSz w:w="16838" w:h="11906" w:orient="landscape"/>
      <w:pgMar w:top="709"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27D7F"/>
    <w:multiLevelType w:val="hybridMultilevel"/>
    <w:tmpl w:val="B08C6BEE"/>
    <w:lvl w:ilvl="0" w:tplc="8C9CE4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57"/>
    <w:rsid w:val="00A52357"/>
    <w:rsid w:val="00E068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4E5F0-7D79-47DD-BBA6-95F50BED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5235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4101</Words>
  <Characters>2338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Kaušpėdienė</dc:creator>
  <cp:keywords/>
  <dc:description/>
  <cp:lastModifiedBy>Rasa Kaušpėdienė</cp:lastModifiedBy>
  <cp:revision>1</cp:revision>
  <dcterms:created xsi:type="dcterms:W3CDTF">2019-01-23T18:25:00Z</dcterms:created>
  <dcterms:modified xsi:type="dcterms:W3CDTF">2019-01-23T18:27:00Z</dcterms:modified>
</cp:coreProperties>
</file>